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D8970" w14:textId="77777777" w:rsidR="007F4F91" w:rsidRPr="007F4F91" w:rsidRDefault="007F4F91" w:rsidP="007F4F91">
      <w:pPr>
        <w:shd w:val="clear" w:color="auto" w:fill="FFFFFF"/>
        <w:spacing w:after="180" w:line="390" w:lineRule="atLeast"/>
        <w:outlineLvl w:val="3"/>
        <w:rPr>
          <w:rFonts w:ascii="opensansb" w:eastAsia="Times New Roman" w:hAnsi="opensansb" w:cs="Times New Roman"/>
          <w:color w:val="E50071"/>
          <w:sz w:val="30"/>
          <w:szCs w:val="30"/>
          <w:lang w:val="ru-RU" w:eastAsia="ru-RU"/>
        </w:rPr>
      </w:pPr>
      <w:r w:rsidRPr="007F4F91">
        <w:rPr>
          <w:rFonts w:ascii="opensansb" w:eastAsia="Times New Roman" w:hAnsi="opensansb" w:cs="Times New Roman"/>
          <w:color w:val="E50071"/>
          <w:sz w:val="30"/>
          <w:szCs w:val="30"/>
          <w:lang w:val="ru-RU" w:eastAsia="ru-RU"/>
        </w:rPr>
        <w:t>Состав объектов для обмена</w:t>
      </w:r>
    </w:p>
    <w:tbl>
      <w:tblPr>
        <w:tblW w:w="9119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4"/>
        <w:gridCol w:w="3238"/>
        <w:gridCol w:w="1747"/>
      </w:tblGrid>
      <w:tr w:rsidR="007F4F91" w:rsidRPr="007F4F91" w14:paraId="5FD2A917" w14:textId="77777777" w:rsidTr="00140235">
        <w:tc>
          <w:tcPr>
            <w:tcW w:w="0" w:type="auto"/>
            <w:vMerge w:val="restart"/>
            <w:shd w:val="clear" w:color="auto" w:fill="E8ECF5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54DE6188" w14:textId="77777777" w:rsidR="007F4F91" w:rsidRPr="007F4F91" w:rsidRDefault="007F4F91" w:rsidP="007F4F91">
            <w:pPr>
              <w:spacing w:after="0" w:line="270" w:lineRule="atLeast"/>
              <w:jc w:val="center"/>
              <w:rPr>
                <w:rFonts w:ascii="opensans" w:eastAsia="Times New Roman" w:hAnsi="opensans" w:cs="Times New Roman"/>
                <w:b/>
                <w:bCs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b" w:eastAsia="Times New Roman" w:hAnsi="opensansb" w:cs="Times New Roman"/>
                <w:b/>
                <w:bCs/>
                <w:color w:val="3C4249"/>
                <w:sz w:val="20"/>
                <w:szCs w:val="20"/>
                <w:lang w:val="ru-RU" w:eastAsia="ru-RU"/>
              </w:rPr>
              <w:t>Объект конфигурации</w:t>
            </w:r>
          </w:p>
          <w:p w14:paraId="7250820F" w14:textId="77777777" w:rsidR="007F4F91" w:rsidRPr="007F4F91" w:rsidRDefault="007F4F91" w:rsidP="007F4F91">
            <w:pPr>
              <w:spacing w:after="0" w:line="270" w:lineRule="atLeast"/>
              <w:jc w:val="center"/>
              <w:rPr>
                <w:rFonts w:ascii="opensans" w:eastAsia="Times New Roman" w:hAnsi="opensans" w:cs="Times New Roman"/>
                <w:b/>
                <w:bCs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b" w:eastAsia="Times New Roman" w:hAnsi="opensansb" w:cs="Times New Roman"/>
                <w:b/>
                <w:bCs/>
                <w:color w:val="3C4249"/>
                <w:sz w:val="20"/>
                <w:szCs w:val="20"/>
                <w:lang w:val="ru-RU" w:eastAsia="ru-RU"/>
              </w:rPr>
              <w:t>«Управление автотранспортом»</w:t>
            </w:r>
          </w:p>
        </w:tc>
        <w:tc>
          <w:tcPr>
            <w:tcW w:w="0" w:type="auto"/>
            <w:gridSpan w:val="2"/>
            <w:shd w:val="clear" w:color="auto" w:fill="E8ECF5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159A699F" w14:textId="77777777" w:rsidR="007F4F91" w:rsidRPr="007F4F91" w:rsidRDefault="007F4F91" w:rsidP="007F4F91">
            <w:pPr>
              <w:spacing w:after="0" w:line="270" w:lineRule="atLeast"/>
              <w:jc w:val="center"/>
              <w:rPr>
                <w:rFonts w:ascii="opensans" w:eastAsia="Times New Roman" w:hAnsi="opensans" w:cs="Times New Roman"/>
                <w:b/>
                <w:bCs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b" w:eastAsia="Times New Roman" w:hAnsi="opensansb" w:cs="Times New Roman"/>
                <w:b/>
                <w:bCs/>
                <w:color w:val="3C4249"/>
                <w:sz w:val="20"/>
                <w:szCs w:val="20"/>
                <w:lang w:val="ru-RU" w:eastAsia="ru-RU"/>
              </w:rPr>
              <w:t>Направление обмена</w:t>
            </w:r>
          </w:p>
        </w:tc>
      </w:tr>
      <w:tr w:rsidR="007F4F91" w:rsidRPr="007F4F91" w14:paraId="3210A599" w14:textId="77777777" w:rsidTr="00140235">
        <w:tc>
          <w:tcPr>
            <w:tcW w:w="0" w:type="auto"/>
            <w:vMerge/>
            <w:shd w:val="clear" w:color="auto" w:fill="F8FAFE"/>
            <w:vAlign w:val="center"/>
            <w:hideMark/>
          </w:tcPr>
          <w:p w14:paraId="2FADB744" w14:textId="77777777" w:rsidR="007F4F91" w:rsidRPr="007F4F91" w:rsidRDefault="007F4F91" w:rsidP="007F4F91">
            <w:pPr>
              <w:spacing w:after="0" w:line="240" w:lineRule="auto"/>
              <w:rPr>
                <w:rFonts w:ascii="opensans" w:eastAsia="Times New Roman" w:hAnsi="opensans" w:cs="Times New Roman"/>
                <w:b/>
                <w:bCs/>
                <w:color w:val="3C4249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E8ECF5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365C725D" w14:textId="77777777" w:rsidR="007F4F91" w:rsidRPr="007F4F91" w:rsidRDefault="007F4F91" w:rsidP="007F4F91">
            <w:pPr>
              <w:spacing w:after="0" w:line="270" w:lineRule="atLeast"/>
              <w:jc w:val="center"/>
              <w:rPr>
                <w:rFonts w:ascii="opensans" w:eastAsia="Times New Roman" w:hAnsi="opensans" w:cs="Times New Roman"/>
                <w:b/>
                <w:bCs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b" w:eastAsia="Times New Roman" w:hAnsi="opensansb" w:cs="Times New Roman"/>
                <w:b/>
                <w:bCs/>
                <w:color w:val="3C4249"/>
                <w:sz w:val="20"/>
                <w:szCs w:val="20"/>
                <w:lang w:val="ru-RU" w:eastAsia="ru-RU"/>
              </w:rPr>
              <w:t>Из УАТ</w:t>
            </w:r>
          </w:p>
          <w:p w14:paraId="139C1847" w14:textId="77777777" w:rsidR="007F4F91" w:rsidRPr="007F4F91" w:rsidRDefault="007F4F91" w:rsidP="007F4F91">
            <w:pPr>
              <w:spacing w:after="0" w:line="270" w:lineRule="atLeast"/>
              <w:jc w:val="center"/>
              <w:rPr>
                <w:rFonts w:ascii="opensans" w:eastAsia="Times New Roman" w:hAnsi="opensans" w:cs="Times New Roman"/>
                <w:b/>
                <w:bCs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b" w:eastAsia="Times New Roman" w:hAnsi="opensansb" w:cs="Times New Roman"/>
                <w:b/>
                <w:bCs/>
                <w:color w:val="3C4249"/>
                <w:sz w:val="20"/>
                <w:szCs w:val="20"/>
                <w:lang w:val="ru-RU" w:eastAsia="ru-RU"/>
              </w:rPr>
              <w:t>в БП</w:t>
            </w:r>
          </w:p>
        </w:tc>
        <w:tc>
          <w:tcPr>
            <w:tcW w:w="1747" w:type="dxa"/>
            <w:shd w:val="clear" w:color="auto" w:fill="E8ECF5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665C2200" w14:textId="77777777" w:rsidR="007F4F91" w:rsidRPr="007F4F91" w:rsidRDefault="007F4F91" w:rsidP="007F4F91">
            <w:pPr>
              <w:spacing w:after="0" w:line="270" w:lineRule="atLeast"/>
              <w:jc w:val="center"/>
              <w:rPr>
                <w:rFonts w:ascii="opensans" w:eastAsia="Times New Roman" w:hAnsi="opensans" w:cs="Times New Roman"/>
                <w:b/>
                <w:bCs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b" w:eastAsia="Times New Roman" w:hAnsi="opensansb" w:cs="Times New Roman"/>
                <w:b/>
                <w:bCs/>
                <w:color w:val="3C4249"/>
                <w:sz w:val="20"/>
                <w:szCs w:val="20"/>
                <w:lang w:val="ru-RU" w:eastAsia="ru-RU"/>
              </w:rPr>
              <w:t>Из БП</w:t>
            </w:r>
          </w:p>
          <w:p w14:paraId="77913B67" w14:textId="77777777" w:rsidR="007F4F91" w:rsidRPr="007F4F91" w:rsidRDefault="007F4F91" w:rsidP="007F4F91">
            <w:pPr>
              <w:spacing w:after="0" w:line="270" w:lineRule="atLeast"/>
              <w:jc w:val="center"/>
              <w:rPr>
                <w:rFonts w:ascii="opensans" w:eastAsia="Times New Roman" w:hAnsi="opensans" w:cs="Times New Roman"/>
                <w:b/>
                <w:bCs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b" w:eastAsia="Times New Roman" w:hAnsi="opensansb" w:cs="Times New Roman"/>
                <w:b/>
                <w:bCs/>
                <w:color w:val="3C4249"/>
                <w:sz w:val="20"/>
                <w:szCs w:val="20"/>
                <w:lang w:val="ru-RU" w:eastAsia="ru-RU"/>
              </w:rPr>
              <w:t>в УАТ</w:t>
            </w:r>
          </w:p>
        </w:tc>
      </w:tr>
      <w:tr w:rsidR="007F4F91" w:rsidRPr="007F4F91" w14:paraId="77D6F7F1" w14:textId="77777777" w:rsidTr="00140235">
        <w:tc>
          <w:tcPr>
            <w:tcW w:w="0" w:type="auto"/>
            <w:gridSpan w:val="3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ADA670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b/>
                <w:bCs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b" w:eastAsia="Times New Roman" w:hAnsi="opensansb" w:cs="Times New Roman"/>
                <w:b/>
                <w:bCs/>
                <w:color w:val="3C4249"/>
                <w:sz w:val="20"/>
                <w:szCs w:val="20"/>
                <w:lang w:val="ru-RU" w:eastAsia="ru-RU"/>
              </w:rPr>
              <w:t>Справочники</w:t>
            </w:r>
          </w:p>
        </w:tc>
      </w:tr>
      <w:tr w:rsidR="007F4F91" w:rsidRPr="007F4F91" w14:paraId="6D95F5FF" w14:textId="77777777" w:rsidTr="00140235">
        <w:tc>
          <w:tcPr>
            <w:tcW w:w="0" w:type="auto"/>
            <w:shd w:val="clear" w:color="auto" w:fill="F8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F2CFEA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Валюты</w:t>
            </w:r>
          </w:p>
        </w:tc>
        <w:tc>
          <w:tcPr>
            <w:tcW w:w="4985" w:type="dxa"/>
            <w:gridSpan w:val="2"/>
            <w:shd w:val="clear" w:color="auto" w:fill="F8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1F051F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Валюты</w:t>
            </w:r>
          </w:p>
        </w:tc>
      </w:tr>
      <w:tr w:rsidR="007F4F91" w:rsidRPr="007F4F91" w14:paraId="6ECFD32A" w14:textId="77777777" w:rsidTr="00140235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0B3C09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Договоры контрагентов</w:t>
            </w:r>
          </w:p>
        </w:tc>
        <w:tc>
          <w:tcPr>
            <w:tcW w:w="4985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0AFD9D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Договоры</w:t>
            </w:r>
          </w:p>
        </w:tc>
      </w:tr>
      <w:tr w:rsidR="007F4F91" w:rsidRPr="007F4F91" w14:paraId="351523FC" w14:textId="77777777" w:rsidTr="00140235">
        <w:tc>
          <w:tcPr>
            <w:tcW w:w="0" w:type="auto"/>
            <w:shd w:val="clear" w:color="auto" w:fill="F8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E4E50D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Классификатор единиц измерения</w:t>
            </w:r>
          </w:p>
        </w:tc>
        <w:tc>
          <w:tcPr>
            <w:tcW w:w="4985" w:type="dxa"/>
            <w:gridSpan w:val="2"/>
            <w:shd w:val="clear" w:color="auto" w:fill="F8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33E1B1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Классификатор единиц измерения</w:t>
            </w:r>
          </w:p>
        </w:tc>
      </w:tr>
      <w:tr w:rsidR="007F4F91" w:rsidRPr="007F4F91" w14:paraId="30D98323" w14:textId="77777777" w:rsidTr="00140235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124BFF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Контрагенты</w:t>
            </w:r>
          </w:p>
        </w:tc>
        <w:tc>
          <w:tcPr>
            <w:tcW w:w="4985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FA3A1F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Контрагенты</w:t>
            </w:r>
          </w:p>
        </w:tc>
      </w:tr>
      <w:tr w:rsidR="007F4F91" w:rsidRPr="007F4F91" w14:paraId="6292EFC1" w14:textId="77777777" w:rsidTr="00140235">
        <w:tc>
          <w:tcPr>
            <w:tcW w:w="0" w:type="auto"/>
            <w:shd w:val="clear" w:color="auto" w:fill="F8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88A49E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Номенклатура</w:t>
            </w:r>
          </w:p>
        </w:tc>
        <w:tc>
          <w:tcPr>
            <w:tcW w:w="4985" w:type="dxa"/>
            <w:gridSpan w:val="2"/>
            <w:shd w:val="clear" w:color="auto" w:fill="F8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1FFF24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Номенклатура</w:t>
            </w:r>
          </w:p>
        </w:tc>
      </w:tr>
      <w:tr w:rsidR="007F4F91" w:rsidRPr="007F4F91" w14:paraId="033A05E3" w14:textId="77777777" w:rsidTr="00140235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04B221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Страны мира</w:t>
            </w:r>
          </w:p>
        </w:tc>
        <w:tc>
          <w:tcPr>
            <w:tcW w:w="4985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326EDB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Страны мира</w:t>
            </w:r>
          </w:p>
        </w:tc>
      </w:tr>
      <w:tr w:rsidR="007F4F91" w:rsidRPr="007F4F91" w14:paraId="29973FFD" w14:textId="77777777" w:rsidTr="00140235">
        <w:tc>
          <w:tcPr>
            <w:tcW w:w="0" w:type="auto"/>
            <w:shd w:val="clear" w:color="auto" w:fill="F8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008F75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Организации</w:t>
            </w:r>
          </w:p>
        </w:tc>
        <w:tc>
          <w:tcPr>
            <w:tcW w:w="4985" w:type="dxa"/>
            <w:gridSpan w:val="2"/>
            <w:shd w:val="clear" w:color="auto" w:fill="F8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8C6BFA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Организации</w:t>
            </w:r>
          </w:p>
        </w:tc>
      </w:tr>
      <w:tr w:rsidR="007F4F91" w:rsidRPr="007F4F91" w14:paraId="3BCE555B" w14:textId="77777777" w:rsidTr="00140235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7EA33B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Банки</w:t>
            </w:r>
          </w:p>
        </w:tc>
        <w:tc>
          <w:tcPr>
            <w:tcW w:w="4985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48E281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Банки</w:t>
            </w:r>
          </w:p>
        </w:tc>
      </w:tr>
      <w:tr w:rsidR="007F4F91" w:rsidRPr="007F4F91" w14:paraId="16531E74" w14:textId="77777777" w:rsidTr="00140235">
        <w:tc>
          <w:tcPr>
            <w:tcW w:w="0" w:type="auto"/>
            <w:shd w:val="clear" w:color="auto" w:fill="F8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AD526E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Банковские счета</w:t>
            </w:r>
          </w:p>
        </w:tc>
        <w:tc>
          <w:tcPr>
            <w:tcW w:w="4985" w:type="dxa"/>
            <w:gridSpan w:val="2"/>
            <w:shd w:val="clear" w:color="auto" w:fill="F8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404604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Банковские счета контрагентов</w:t>
            </w:r>
          </w:p>
        </w:tc>
      </w:tr>
      <w:tr w:rsidR="007F4F91" w:rsidRPr="007F4F91" w14:paraId="061CD409" w14:textId="77777777" w:rsidTr="00140235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C41372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Подразделения организаций</w:t>
            </w:r>
          </w:p>
        </w:tc>
        <w:tc>
          <w:tcPr>
            <w:tcW w:w="4985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2AC4F2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Подразделения</w:t>
            </w:r>
          </w:p>
        </w:tc>
      </w:tr>
      <w:tr w:rsidR="007F4F91" w:rsidRPr="007F4F91" w14:paraId="03880002" w14:textId="77777777" w:rsidTr="00140235">
        <w:tc>
          <w:tcPr>
            <w:tcW w:w="0" w:type="auto"/>
            <w:shd w:val="clear" w:color="auto" w:fill="F8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FF0A87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Пользователи</w:t>
            </w:r>
          </w:p>
        </w:tc>
        <w:tc>
          <w:tcPr>
            <w:tcW w:w="4985" w:type="dxa"/>
            <w:gridSpan w:val="2"/>
            <w:shd w:val="clear" w:color="auto" w:fill="F8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43ABCB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Пользователи</w:t>
            </w:r>
          </w:p>
        </w:tc>
      </w:tr>
      <w:tr w:rsidR="007F4F91" w:rsidRPr="007F4F91" w14:paraId="7CCC9E7A" w14:textId="77777777" w:rsidTr="00140235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750899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Склады</w:t>
            </w:r>
          </w:p>
        </w:tc>
        <w:tc>
          <w:tcPr>
            <w:tcW w:w="4985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D78E15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Склады</w:t>
            </w:r>
          </w:p>
        </w:tc>
      </w:tr>
      <w:tr w:rsidR="007F4F91" w:rsidRPr="007F4F91" w14:paraId="1A5C63B8" w14:textId="77777777" w:rsidTr="00140235">
        <w:tc>
          <w:tcPr>
            <w:tcW w:w="0" w:type="auto"/>
            <w:shd w:val="clear" w:color="auto" w:fill="F8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E89AAA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Статьи расходов</w:t>
            </w:r>
          </w:p>
        </w:tc>
        <w:tc>
          <w:tcPr>
            <w:tcW w:w="4985" w:type="dxa"/>
            <w:gridSpan w:val="2"/>
            <w:shd w:val="clear" w:color="auto" w:fill="F8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825EC7" w14:textId="77777777" w:rsidR="007F4F91" w:rsidRPr="007F4F91" w:rsidRDefault="007F4F91" w:rsidP="007F4F91">
            <w:pPr>
              <w:spacing w:after="0" w:line="240" w:lineRule="auto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</w:p>
        </w:tc>
      </w:tr>
      <w:tr w:rsidR="007F4F91" w:rsidRPr="007F4F91" w14:paraId="23D03DB8" w14:textId="77777777" w:rsidTr="00140235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6A5B97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Физические лица</w:t>
            </w:r>
          </w:p>
        </w:tc>
        <w:tc>
          <w:tcPr>
            <w:tcW w:w="4985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489037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Физические лица</w:t>
            </w:r>
          </w:p>
        </w:tc>
      </w:tr>
      <w:tr w:rsidR="007F4F91" w:rsidRPr="007F4F91" w14:paraId="3123BDF4" w14:textId="77777777" w:rsidTr="00140235">
        <w:tc>
          <w:tcPr>
            <w:tcW w:w="0" w:type="auto"/>
            <w:shd w:val="clear" w:color="auto" w:fill="F8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DC8820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Параметры выработки сотрудников</w:t>
            </w:r>
          </w:p>
        </w:tc>
        <w:tc>
          <w:tcPr>
            <w:tcW w:w="4985" w:type="dxa"/>
            <w:gridSpan w:val="2"/>
            <w:shd w:val="clear" w:color="auto" w:fill="F8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5EE3A7" w14:textId="77777777" w:rsidR="007F4F91" w:rsidRPr="007F4F91" w:rsidRDefault="007F4F91" w:rsidP="007F4F91">
            <w:pPr>
              <w:spacing w:after="0" w:line="240" w:lineRule="auto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</w:p>
        </w:tc>
      </w:tr>
      <w:tr w:rsidR="007F4F91" w:rsidRPr="007F4F91" w14:paraId="50CBDE80" w14:textId="77777777" w:rsidTr="00140235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3AFA61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Статьи движения денежных средств</w:t>
            </w:r>
          </w:p>
        </w:tc>
        <w:tc>
          <w:tcPr>
            <w:tcW w:w="4985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A432AE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Статьи движения денежных средств</w:t>
            </w:r>
          </w:p>
        </w:tc>
      </w:tr>
      <w:tr w:rsidR="007F4F91" w:rsidRPr="007F4F91" w14:paraId="4F2B6B83" w14:textId="77777777" w:rsidTr="00140235">
        <w:tc>
          <w:tcPr>
            <w:tcW w:w="0" w:type="auto"/>
            <w:gridSpan w:val="3"/>
            <w:shd w:val="clear" w:color="auto" w:fill="F8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23C438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b/>
                <w:bCs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b" w:eastAsia="Times New Roman" w:hAnsi="opensansb" w:cs="Times New Roman"/>
                <w:b/>
                <w:bCs/>
                <w:color w:val="3C4249"/>
                <w:sz w:val="20"/>
                <w:szCs w:val="20"/>
                <w:lang w:val="ru-RU" w:eastAsia="ru-RU"/>
              </w:rPr>
              <w:t>Документы</w:t>
            </w:r>
          </w:p>
        </w:tc>
      </w:tr>
      <w:tr w:rsidR="007F4F91" w:rsidRPr="007F4F91" w14:paraId="2356C20A" w14:textId="77777777" w:rsidTr="00140235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C87241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Товарно-транспортный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D41682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Реализация (акты, накладные)</w:t>
            </w:r>
          </w:p>
        </w:tc>
        <w:tc>
          <w:tcPr>
            <w:tcW w:w="17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704C78" w14:textId="77777777" w:rsidR="007F4F91" w:rsidRPr="007F4F91" w:rsidRDefault="007F4F91" w:rsidP="007F4F91">
            <w:pPr>
              <w:spacing w:after="0" w:line="240" w:lineRule="auto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</w:p>
        </w:tc>
      </w:tr>
      <w:tr w:rsidR="007F4F91" w:rsidRPr="007F4F91" w14:paraId="7E757093" w14:textId="77777777" w:rsidTr="00140235">
        <w:tc>
          <w:tcPr>
            <w:tcW w:w="0" w:type="auto"/>
            <w:shd w:val="clear" w:color="auto" w:fill="F8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5EB81F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Реализация услуг</w:t>
            </w:r>
          </w:p>
        </w:tc>
        <w:tc>
          <w:tcPr>
            <w:tcW w:w="0" w:type="auto"/>
            <w:shd w:val="clear" w:color="auto" w:fill="F8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CA69D6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Реализация (акты, накладные)</w:t>
            </w:r>
          </w:p>
        </w:tc>
        <w:tc>
          <w:tcPr>
            <w:tcW w:w="1747" w:type="dxa"/>
            <w:shd w:val="clear" w:color="auto" w:fill="F8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4AF1C8" w14:textId="77777777" w:rsidR="007F4F91" w:rsidRPr="007F4F91" w:rsidRDefault="007F4F91" w:rsidP="007F4F91">
            <w:pPr>
              <w:spacing w:after="0" w:line="240" w:lineRule="auto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</w:p>
        </w:tc>
      </w:tr>
      <w:tr w:rsidR="007F4F91" w:rsidRPr="007F4F91" w14:paraId="0D5F5166" w14:textId="77777777" w:rsidTr="00140235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6CA0AC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Поступление товаров услуг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5CEEA1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Поступление (акты, накладные)</w:t>
            </w:r>
          </w:p>
        </w:tc>
        <w:tc>
          <w:tcPr>
            <w:tcW w:w="17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3B71F9" w14:textId="77777777" w:rsidR="007F4F91" w:rsidRPr="007F4F91" w:rsidRDefault="007F4F91" w:rsidP="007F4F91">
            <w:pPr>
              <w:spacing w:after="0" w:line="240" w:lineRule="auto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</w:p>
        </w:tc>
      </w:tr>
      <w:tr w:rsidR="007F4F91" w:rsidRPr="007F4F91" w14:paraId="63D58878" w14:textId="77777777" w:rsidTr="00140235">
        <w:tc>
          <w:tcPr>
            <w:tcW w:w="0" w:type="auto"/>
            <w:shd w:val="clear" w:color="auto" w:fill="F8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C262B7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Выдача расходных материалов</w:t>
            </w:r>
          </w:p>
        </w:tc>
        <w:tc>
          <w:tcPr>
            <w:tcW w:w="0" w:type="auto"/>
            <w:shd w:val="clear" w:color="auto" w:fill="F8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51C3D8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Требование — накладная</w:t>
            </w:r>
          </w:p>
        </w:tc>
        <w:tc>
          <w:tcPr>
            <w:tcW w:w="1747" w:type="dxa"/>
            <w:shd w:val="clear" w:color="auto" w:fill="F8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D32C9B" w14:textId="77777777" w:rsidR="007F4F91" w:rsidRPr="007F4F91" w:rsidRDefault="007F4F91" w:rsidP="007F4F91">
            <w:pPr>
              <w:spacing w:after="0" w:line="240" w:lineRule="auto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</w:p>
        </w:tc>
      </w:tr>
      <w:tr w:rsidR="007F4F91" w:rsidRPr="007F4F91" w14:paraId="551180A4" w14:textId="77777777" w:rsidTr="00140235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E15590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Списание товаров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9C335B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Списание запасов</w:t>
            </w:r>
          </w:p>
        </w:tc>
        <w:tc>
          <w:tcPr>
            <w:tcW w:w="17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6AECD1" w14:textId="77777777" w:rsidR="007F4F91" w:rsidRPr="007F4F91" w:rsidRDefault="007F4F91" w:rsidP="007F4F91">
            <w:pPr>
              <w:spacing w:after="0" w:line="240" w:lineRule="auto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</w:p>
        </w:tc>
      </w:tr>
      <w:tr w:rsidR="007F4F91" w:rsidRPr="007F4F91" w14:paraId="25042048" w14:textId="77777777" w:rsidTr="00140235">
        <w:tc>
          <w:tcPr>
            <w:tcW w:w="0" w:type="auto"/>
            <w:shd w:val="clear" w:color="auto" w:fill="F8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80E9D3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Перемещение товаров</w:t>
            </w:r>
          </w:p>
        </w:tc>
        <w:tc>
          <w:tcPr>
            <w:tcW w:w="0" w:type="auto"/>
            <w:shd w:val="clear" w:color="auto" w:fill="F8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96F9C0" w14:textId="7F2E7E8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Перемещение товаров</w:t>
            </w:r>
          </w:p>
        </w:tc>
        <w:tc>
          <w:tcPr>
            <w:tcW w:w="1747" w:type="dxa"/>
            <w:shd w:val="clear" w:color="auto" w:fill="F8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F81A23" w14:textId="77777777" w:rsidR="007F4F91" w:rsidRPr="007F4F91" w:rsidRDefault="007F4F91" w:rsidP="007F4F91">
            <w:pPr>
              <w:spacing w:after="0" w:line="240" w:lineRule="auto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</w:p>
        </w:tc>
      </w:tr>
      <w:tr w:rsidR="007F4F91" w:rsidRPr="007F4F91" w14:paraId="451E58E4" w14:textId="77777777" w:rsidTr="00140235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573FF3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Инвентаризация товаров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3D264A" w14:textId="69CD2C6F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Инвентаризация товаров</w:t>
            </w:r>
          </w:p>
        </w:tc>
        <w:tc>
          <w:tcPr>
            <w:tcW w:w="17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F2DCFD" w14:textId="77777777" w:rsidR="007F4F91" w:rsidRPr="007F4F91" w:rsidRDefault="007F4F91" w:rsidP="007F4F91">
            <w:pPr>
              <w:spacing w:after="0" w:line="240" w:lineRule="auto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</w:p>
        </w:tc>
      </w:tr>
      <w:tr w:rsidR="007F4F91" w:rsidRPr="007F4F91" w14:paraId="39B0E22C" w14:textId="77777777" w:rsidTr="00140235">
        <w:tc>
          <w:tcPr>
            <w:tcW w:w="0" w:type="auto"/>
            <w:shd w:val="clear" w:color="auto" w:fill="F8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450DE7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lastRenderedPageBreak/>
              <w:t>Авансовый отчет</w:t>
            </w:r>
          </w:p>
        </w:tc>
        <w:tc>
          <w:tcPr>
            <w:tcW w:w="4985" w:type="dxa"/>
            <w:gridSpan w:val="2"/>
            <w:shd w:val="clear" w:color="auto" w:fill="F8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33200C" w14:textId="77777777" w:rsidR="007F4F91" w:rsidRPr="007F4F91" w:rsidRDefault="007F4F91" w:rsidP="007F4F91">
            <w:pPr>
              <w:spacing w:after="0" w:line="240" w:lineRule="auto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</w:p>
        </w:tc>
      </w:tr>
      <w:tr w:rsidR="007F4F91" w:rsidRPr="007F4F91" w14:paraId="43E5F184" w14:textId="77777777" w:rsidTr="00140235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E18FCB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Платежное поручение входящее</w:t>
            </w:r>
          </w:p>
        </w:tc>
        <w:tc>
          <w:tcPr>
            <w:tcW w:w="4985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564878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Платежное поручение</w:t>
            </w:r>
          </w:p>
        </w:tc>
      </w:tr>
      <w:tr w:rsidR="007F4F91" w:rsidRPr="007F4F91" w14:paraId="5C1737E6" w14:textId="77777777" w:rsidTr="00140235">
        <w:tc>
          <w:tcPr>
            <w:tcW w:w="0" w:type="auto"/>
            <w:shd w:val="clear" w:color="auto" w:fill="F8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6F3562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Платежное поручение исходящее</w:t>
            </w:r>
          </w:p>
        </w:tc>
        <w:tc>
          <w:tcPr>
            <w:tcW w:w="4985" w:type="dxa"/>
            <w:gridSpan w:val="2"/>
            <w:shd w:val="clear" w:color="auto" w:fill="F8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5FE80A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Платежное поручение</w:t>
            </w:r>
          </w:p>
        </w:tc>
      </w:tr>
      <w:tr w:rsidR="007F4F91" w:rsidRPr="007F4F91" w14:paraId="5ECB4F4C" w14:textId="77777777" w:rsidTr="00140235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C85AC9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Приходный кассовый ордер</w:t>
            </w:r>
          </w:p>
        </w:tc>
        <w:tc>
          <w:tcPr>
            <w:tcW w:w="4985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4F7787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Приходный кассовый ордер</w:t>
            </w:r>
          </w:p>
        </w:tc>
      </w:tr>
      <w:tr w:rsidR="007F4F91" w:rsidRPr="007F4F91" w14:paraId="0A1A64D8" w14:textId="77777777" w:rsidTr="00140235">
        <w:tc>
          <w:tcPr>
            <w:tcW w:w="0" w:type="auto"/>
            <w:shd w:val="clear" w:color="auto" w:fill="F8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AE04FB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Расходный кассовый ордер</w:t>
            </w:r>
          </w:p>
        </w:tc>
        <w:tc>
          <w:tcPr>
            <w:tcW w:w="4985" w:type="dxa"/>
            <w:gridSpan w:val="2"/>
            <w:shd w:val="clear" w:color="auto" w:fill="F8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01DA05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Расходный кассовый ордер</w:t>
            </w:r>
          </w:p>
        </w:tc>
      </w:tr>
      <w:tr w:rsidR="007F4F91" w:rsidRPr="007F4F91" w14:paraId="640519FA" w14:textId="77777777" w:rsidTr="00140235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9B5FA7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Начисление зарплаты</w:t>
            </w:r>
          </w:p>
        </w:tc>
        <w:tc>
          <w:tcPr>
            <w:tcW w:w="4985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B15173" w14:textId="77777777" w:rsidR="007F4F91" w:rsidRPr="007F4F91" w:rsidRDefault="007F4F91" w:rsidP="007F4F91">
            <w:pPr>
              <w:spacing w:after="0" w:line="240" w:lineRule="auto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</w:p>
        </w:tc>
      </w:tr>
      <w:tr w:rsidR="007F4F91" w:rsidRPr="007F4F91" w14:paraId="6846E49B" w14:textId="77777777" w:rsidTr="00140235">
        <w:tc>
          <w:tcPr>
            <w:tcW w:w="0" w:type="auto"/>
            <w:gridSpan w:val="3"/>
            <w:shd w:val="clear" w:color="auto" w:fill="F8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C26FC7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b" w:eastAsia="Times New Roman" w:hAnsi="opensansb" w:cs="Times New Roman"/>
                <w:color w:val="3C4249"/>
                <w:sz w:val="20"/>
                <w:szCs w:val="20"/>
                <w:lang w:val="ru-RU" w:eastAsia="ru-RU"/>
              </w:rPr>
              <w:t>Документ «Заправка ГСМ»</w:t>
            </w:r>
          </w:p>
        </w:tc>
      </w:tr>
      <w:tr w:rsidR="007F4F91" w:rsidRPr="0064584B" w14:paraId="5B99E8BC" w14:textId="77777777" w:rsidTr="00140235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BCFACF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Со склада, По талонам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EE8B47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Требование — накладная</w:t>
            </w:r>
          </w:p>
          <w:p w14:paraId="2861DF7D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или</w:t>
            </w:r>
          </w:p>
          <w:p w14:paraId="4DC78DD5" w14:textId="35B909F0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Перемещение товаров</w:t>
            </w:r>
          </w:p>
        </w:tc>
        <w:tc>
          <w:tcPr>
            <w:tcW w:w="17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9912E5" w14:textId="77777777" w:rsidR="007F4F91" w:rsidRPr="007F4F91" w:rsidRDefault="007F4F91" w:rsidP="007F4F91">
            <w:pPr>
              <w:spacing w:after="0" w:line="240" w:lineRule="auto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</w:p>
        </w:tc>
      </w:tr>
      <w:tr w:rsidR="007F4F91" w:rsidRPr="007F4F91" w14:paraId="0D0A7B15" w14:textId="77777777" w:rsidTr="00140235">
        <w:tc>
          <w:tcPr>
            <w:tcW w:w="0" w:type="auto"/>
            <w:shd w:val="clear" w:color="auto" w:fill="F8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824EE3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За наличные</w:t>
            </w:r>
          </w:p>
        </w:tc>
        <w:tc>
          <w:tcPr>
            <w:tcW w:w="0" w:type="auto"/>
            <w:shd w:val="clear" w:color="auto" w:fill="F8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192518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Авансовый отчет</w:t>
            </w:r>
          </w:p>
        </w:tc>
        <w:tc>
          <w:tcPr>
            <w:tcW w:w="1747" w:type="dxa"/>
            <w:shd w:val="clear" w:color="auto" w:fill="F8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B0E043" w14:textId="77777777" w:rsidR="007F4F91" w:rsidRPr="007F4F91" w:rsidRDefault="007F4F91" w:rsidP="007F4F91">
            <w:pPr>
              <w:spacing w:after="0" w:line="240" w:lineRule="auto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</w:p>
        </w:tc>
      </w:tr>
      <w:tr w:rsidR="007F4F91" w:rsidRPr="007F4F91" w14:paraId="306C4FDC" w14:textId="77777777" w:rsidTr="00140235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208E66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От поставщика, По карте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03BA9F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Поступление товаров и услуг</w:t>
            </w:r>
          </w:p>
        </w:tc>
        <w:tc>
          <w:tcPr>
            <w:tcW w:w="17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1B17E3" w14:textId="77777777" w:rsidR="007F4F91" w:rsidRPr="007F4F91" w:rsidRDefault="007F4F91" w:rsidP="007F4F91">
            <w:pPr>
              <w:spacing w:after="0" w:line="240" w:lineRule="auto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</w:p>
        </w:tc>
      </w:tr>
      <w:tr w:rsidR="007F4F91" w:rsidRPr="007F4F91" w14:paraId="30386C4B" w14:textId="77777777" w:rsidTr="00140235">
        <w:tc>
          <w:tcPr>
            <w:tcW w:w="0" w:type="auto"/>
            <w:gridSpan w:val="3"/>
            <w:shd w:val="clear" w:color="auto" w:fill="F8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406A3C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b" w:eastAsia="Times New Roman" w:hAnsi="opensansb" w:cs="Times New Roman"/>
                <w:color w:val="3C4249"/>
                <w:sz w:val="20"/>
                <w:szCs w:val="20"/>
                <w:lang w:val="ru-RU" w:eastAsia="ru-RU"/>
              </w:rPr>
              <w:t>Документ «Слив ГСМ»</w:t>
            </w:r>
          </w:p>
        </w:tc>
      </w:tr>
      <w:tr w:rsidR="007F4F91" w:rsidRPr="007F4F91" w14:paraId="2E39B55E" w14:textId="77777777" w:rsidTr="00140235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9F53AE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На склад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5A43A2" w14:textId="16BF10A2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Перемещение товаров</w:t>
            </w:r>
          </w:p>
        </w:tc>
        <w:tc>
          <w:tcPr>
            <w:tcW w:w="17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E1566D" w14:textId="77777777" w:rsidR="007F4F91" w:rsidRPr="007F4F91" w:rsidRDefault="007F4F91" w:rsidP="007F4F91">
            <w:pPr>
              <w:spacing w:after="0" w:line="240" w:lineRule="auto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</w:p>
        </w:tc>
      </w:tr>
      <w:tr w:rsidR="007F4F91" w:rsidRPr="007F4F91" w14:paraId="7CE30195" w14:textId="77777777" w:rsidTr="00140235">
        <w:tc>
          <w:tcPr>
            <w:tcW w:w="0" w:type="auto"/>
            <w:shd w:val="clear" w:color="auto" w:fill="F8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EFB568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На АЗС</w:t>
            </w:r>
          </w:p>
        </w:tc>
        <w:tc>
          <w:tcPr>
            <w:tcW w:w="0" w:type="auto"/>
            <w:shd w:val="clear" w:color="auto" w:fill="F8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0F43F3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Возврат товаров поставщику</w:t>
            </w:r>
          </w:p>
        </w:tc>
        <w:tc>
          <w:tcPr>
            <w:tcW w:w="1747" w:type="dxa"/>
            <w:shd w:val="clear" w:color="auto" w:fill="F8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AEB425" w14:textId="77777777" w:rsidR="007F4F91" w:rsidRPr="007F4F91" w:rsidRDefault="007F4F91" w:rsidP="007F4F91">
            <w:pPr>
              <w:spacing w:after="0" w:line="240" w:lineRule="auto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</w:p>
        </w:tc>
      </w:tr>
      <w:tr w:rsidR="007F4F91" w:rsidRPr="0064584B" w14:paraId="181E15B3" w14:textId="77777777" w:rsidTr="00140235">
        <w:tc>
          <w:tcPr>
            <w:tcW w:w="0" w:type="auto"/>
            <w:gridSpan w:val="3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C0A246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b" w:eastAsia="Times New Roman" w:hAnsi="opensansb" w:cs="Times New Roman"/>
                <w:color w:val="3C4249"/>
                <w:sz w:val="20"/>
                <w:szCs w:val="20"/>
                <w:lang w:val="ru-RU" w:eastAsia="ru-RU"/>
              </w:rPr>
              <w:t>Документ «Операции с техническими жидкостями»</w:t>
            </w:r>
          </w:p>
        </w:tc>
      </w:tr>
      <w:tr w:rsidR="00140235" w:rsidRPr="007F4F91" w14:paraId="5CDC5941" w14:textId="77777777" w:rsidTr="00140235">
        <w:tc>
          <w:tcPr>
            <w:tcW w:w="0" w:type="auto"/>
            <w:shd w:val="clear" w:color="auto" w:fill="F8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332554" w14:textId="77777777" w:rsidR="00140235" w:rsidRPr="007F4F91" w:rsidRDefault="00140235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Долив по акту, Долив по ТО, Долив прочее</w:t>
            </w:r>
          </w:p>
        </w:tc>
        <w:tc>
          <w:tcPr>
            <w:tcW w:w="0" w:type="auto"/>
            <w:shd w:val="clear" w:color="auto" w:fill="F8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2BF54A" w14:textId="77777777" w:rsidR="00140235" w:rsidRPr="007F4F91" w:rsidRDefault="00140235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Требование — накладная</w:t>
            </w:r>
          </w:p>
        </w:tc>
        <w:tc>
          <w:tcPr>
            <w:tcW w:w="1747" w:type="dxa"/>
            <w:shd w:val="clear" w:color="auto" w:fill="F8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6DCF54" w14:textId="77777777" w:rsidR="00140235" w:rsidRPr="007F4F91" w:rsidRDefault="00140235" w:rsidP="007F4F91">
            <w:pPr>
              <w:spacing w:after="0" w:line="240" w:lineRule="auto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</w:p>
        </w:tc>
      </w:tr>
      <w:tr w:rsidR="007F4F91" w:rsidRPr="007F4F91" w14:paraId="4B7F43C9" w14:textId="77777777" w:rsidTr="00140235">
        <w:tc>
          <w:tcPr>
            <w:tcW w:w="0" w:type="auto"/>
            <w:gridSpan w:val="3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58F36D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b" w:eastAsia="Times New Roman" w:hAnsi="opensansb" w:cs="Times New Roman"/>
                <w:color w:val="3C4249"/>
                <w:sz w:val="20"/>
                <w:szCs w:val="20"/>
                <w:lang w:val="ru-RU" w:eastAsia="ru-RU"/>
              </w:rPr>
              <w:t>Документ «Путевой лист»</w:t>
            </w:r>
          </w:p>
        </w:tc>
      </w:tr>
      <w:tr w:rsidR="007F4F91" w:rsidRPr="007F4F91" w14:paraId="5A2DABF1" w14:textId="77777777" w:rsidTr="00140235">
        <w:tc>
          <w:tcPr>
            <w:tcW w:w="0" w:type="auto"/>
            <w:shd w:val="clear" w:color="auto" w:fill="F8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584FC8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Выработка сотрудников</w:t>
            </w:r>
          </w:p>
        </w:tc>
        <w:tc>
          <w:tcPr>
            <w:tcW w:w="4985" w:type="dxa"/>
            <w:gridSpan w:val="2"/>
            <w:shd w:val="clear" w:color="auto" w:fill="F8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F99CBA" w14:textId="77777777" w:rsidR="007F4F91" w:rsidRPr="007F4F91" w:rsidRDefault="007F4F91" w:rsidP="007F4F91">
            <w:pPr>
              <w:spacing w:after="0" w:line="240" w:lineRule="auto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</w:p>
        </w:tc>
      </w:tr>
      <w:tr w:rsidR="007F4F91" w:rsidRPr="0064584B" w14:paraId="6550059C" w14:textId="77777777" w:rsidTr="00140235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2A3470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Фактический расход ГСМ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2A7824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Требование — накладная</w:t>
            </w:r>
          </w:p>
          <w:p w14:paraId="7B4FD38B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или</w:t>
            </w:r>
          </w:p>
          <w:p w14:paraId="40736CDD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Списание товаров</w:t>
            </w:r>
          </w:p>
        </w:tc>
        <w:tc>
          <w:tcPr>
            <w:tcW w:w="17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242D62" w14:textId="77777777" w:rsidR="007F4F91" w:rsidRPr="007F4F91" w:rsidRDefault="007F4F91" w:rsidP="007F4F91">
            <w:pPr>
              <w:spacing w:after="0" w:line="240" w:lineRule="auto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</w:p>
        </w:tc>
      </w:tr>
      <w:tr w:rsidR="007F4F91" w:rsidRPr="007F4F91" w14:paraId="380A9178" w14:textId="77777777" w:rsidTr="00140235">
        <w:tc>
          <w:tcPr>
            <w:tcW w:w="0" w:type="auto"/>
            <w:gridSpan w:val="3"/>
            <w:shd w:val="clear" w:color="auto" w:fill="F8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F4310D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b" w:eastAsia="Times New Roman" w:hAnsi="opensansb" w:cs="Times New Roman"/>
                <w:color w:val="3C4249"/>
                <w:sz w:val="20"/>
                <w:szCs w:val="20"/>
                <w:lang w:val="ru-RU" w:eastAsia="ru-RU"/>
              </w:rPr>
              <w:t>Документ «Ремонтный лист»</w:t>
            </w:r>
          </w:p>
        </w:tc>
      </w:tr>
      <w:tr w:rsidR="007F4F91" w:rsidRPr="007F4F91" w14:paraId="65954299" w14:textId="77777777" w:rsidTr="00140235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7B88F5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В автосервисе (материалы автосервиса)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41C2C0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Поступление (акты, накладные)</w:t>
            </w:r>
          </w:p>
        </w:tc>
        <w:tc>
          <w:tcPr>
            <w:tcW w:w="17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D8E584" w14:textId="77777777" w:rsidR="007F4F91" w:rsidRPr="007F4F91" w:rsidRDefault="007F4F91" w:rsidP="007F4F91">
            <w:pPr>
              <w:spacing w:after="0" w:line="240" w:lineRule="auto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</w:p>
        </w:tc>
      </w:tr>
      <w:tr w:rsidR="007F4F91" w:rsidRPr="007F4F91" w14:paraId="2C099E91" w14:textId="77777777" w:rsidTr="00140235">
        <w:tc>
          <w:tcPr>
            <w:tcW w:w="0" w:type="auto"/>
            <w:shd w:val="clear" w:color="auto" w:fill="F8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28C5B2" w14:textId="54AAF7F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Собственная рем.</w:t>
            </w:r>
            <w:r w:rsidR="00140235" w:rsidRPr="00140235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 xml:space="preserve"> </w:t>
            </w:r>
            <w:r w:rsidR="00140235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з</w:t>
            </w: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она</w:t>
            </w:r>
            <w:r w:rsidR="00140235" w:rsidRPr="0064584B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 xml:space="preserve"> </w:t>
            </w:r>
            <w:r w:rsidR="00140235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в</w:t>
            </w: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 автосервисе</w:t>
            </w:r>
          </w:p>
          <w:p w14:paraId="7934F688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(собственные материалы)</w:t>
            </w:r>
          </w:p>
        </w:tc>
        <w:tc>
          <w:tcPr>
            <w:tcW w:w="0" w:type="auto"/>
            <w:shd w:val="clear" w:color="auto" w:fill="F8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E2BA6F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Требование — накладная</w:t>
            </w:r>
          </w:p>
        </w:tc>
        <w:tc>
          <w:tcPr>
            <w:tcW w:w="1747" w:type="dxa"/>
            <w:shd w:val="clear" w:color="auto" w:fill="F8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173E6B" w14:textId="77777777" w:rsidR="007F4F91" w:rsidRPr="007F4F91" w:rsidRDefault="007F4F91" w:rsidP="007F4F91">
            <w:pPr>
              <w:spacing w:after="0" w:line="240" w:lineRule="auto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</w:p>
        </w:tc>
      </w:tr>
      <w:tr w:rsidR="007F4F91" w:rsidRPr="007F4F91" w14:paraId="6A7D1257" w14:textId="77777777" w:rsidTr="00140235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14E4CA" w14:textId="77777777" w:rsidR="007F4F91" w:rsidRPr="007F4F91" w:rsidRDefault="007F4F91" w:rsidP="007F4F91">
            <w:pPr>
              <w:spacing w:after="0" w:line="270" w:lineRule="atLeast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  <w:r w:rsidRPr="007F4F91"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  <w:t>Выработка сотрудников</w:t>
            </w:r>
          </w:p>
        </w:tc>
        <w:tc>
          <w:tcPr>
            <w:tcW w:w="4985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99D122" w14:textId="77777777" w:rsidR="007F4F91" w:rsidRPr="007F4F91" w:rsidRDefault="007F4F91" w:rsidP="007F4F91">
            <w:pPr>
              <w:spacing w:after="0" w:line="240" w:lineRule="auto"/>
              <w:rPr>
                <w:rFonts w:ascii="opensans" w:eastAsia="Times New Roman" w:hAnsi="opensans" w:cs="Times New Roman"/>
                <w:color w:val="3C4249"/>
                <w:sz w:val="20"/>
                <w:szCs w:val="20"/>
                <w:lang w:val="ru-RU" w:eastAsia="ru-RU"/>
              </w:rPr>
            </w:pPr>
          </w:p>
        </w:tc>
      </w:tr>
    </w:tbl>
    <w:p w14:paraId="7128632C" w14:textId="30445CC6" w:rsidR="00A632EE" w:rsidRDefault="0064584B" w:rsidP="007F4F91"/>
    <w:p w14:paraId="78E87C3D" w14:textId="77777777" w:rsidR="0064584B" w:rsidRPr="0064584B" w:rsidRDefault="0064584B" w:rsidP="0064584B">
      <w:pPr>
        <w:jc w:val="both"/>
        <w:rPr>
          <w:b/>
          <w:bCs/>
          <w:sz w:val="28"/>
          <w:szCs w:val="28"/>
          <w:lang w:val="ru-RU"/>
        </w:rPr>
      </w:pPr>
      <w:r w:rsidRPr="0064584B">
        <w:rPr>
          <w:b/>
          <w:bCs/>
          <w:sz w:val="28"/>
          <w:szCs w:val="28"/>
          <w:lang w:val="ru-RU"/>
        </w:rPr>
        <w:t>Результаты синхронизации данных</w:t>
      </w:r>
    </w:p>
    <w:p w14:paraId="09F31CCF" w14:textId="77777777" w:rsidR="0064584B" w:rsidRPr="0064584B" w:rsidRDefault="0064584B" w:rsidP="0064584B">
      <w:pPr>
        <w:jc w:val="both"/>
        <w:rPr>
          <w:lang w:val="ru-RU"/>
        </w:rPr>
      </w:pPr>
      <w:r w:rsidRPr="0064584B">
        <w:rPr>
          <w:lang w:val="ru-RU"/>
        </w:rPr>
        <w:t>При выполнении синхронизации данных возможно возникновение проблемных ситуаций, требующих</w:t>
      </w:r>
    </w:p>
    <w:p w14:paraId="64397F42" w14:textId="6FF46E0B" w:rsidR="0064584B" w:rsidRPr="0064584B" w:rsidRDefault="0064584B" w:rsidP="0064584B">
      <w:pPr>
        <w:jc w:val="both"/>
        <w:rPr>
          <w:lang w:val="ru-RU"/>
        </w:rPr>
      </w:pPr>
      <w:r w:rsidRPr="0064584B">
        <w:rPr>
          <w:lang w:val="ru-RU"/>
        </w:rPr>
        <w:t>вмешательства пользователя.</w:t>
      </w:r>
      <w:r>
        <w:rPr>
          <w:lang w:val="ru-RU"/>
        </w:rPr>
        <w:t xml:space="preserve"> </w:t>
      </w:r>
      <w:r w:rsidRPr="0064584B">
        <w:rPr>
          <w:lang w:val="ru-RU"/>
        </w:rPr>
        <w:t>Результаты синхронизации данных можно увидеть в виде ссылки в списке Настройки</w:t>
      </w:r>
      <w:r>
        <w:rPr>
          <w:lang w:val="ru-RU"/>
        </w:rPr>
        <w:t xml:space="preserve"> </w:t>
      </w:r>
      <w:r w:rsidRPr="0064584B">
        <w:rPr>
          <w:lang w:val="ru-RU"/>
        </w:rPr>
        <w:t>синхронизации данных. В случае возникших в ходе синхронизации коллизий ссылка принимает</w:t>
      </w:r>
      <w:r>
        <w:rPr>
          <w:lang w:val="ru-RU"/>
        </w:rPr>
        <w:t xml:space="preserve"> </w:t>
      </w:r>
      <w:r w:rsidRPr="0064584B">
        <w:rPr>
          <w:lang w:val="ru-RU"/>
        </w:rPr>
        <w:t>вид Предупреждения с соответствующим значком. В скобках указывается количество</w:t>
      </w:r>
      <w:r>
        <w:rPr>
          <w:lang w:val="ru-RU"/>
        </w:rPr>
        <w:t xml:space="preserve"> </w:t>
      </w:r>
      <w:r w:rsidRPr="0064584B">
        <w:rPr>
          <w:lang w:val="ru-RU"/>
        </w:rPr>
        <w:t>предупреждений. Для просмотра списка предупреждений перейдите по ссылке. В результате</w:t>
      </w:r>
    </w:p>
    <w:p w14:paraId="08805C10" w14:textId="48DBECCC" w:rsidR="0064584B" w:rsidRPr="0064584B" w:rsidRDefault="0064584B" w:rsidP="0064584B">
      <w:pPr>
        <w:jc w:val="both"/>
        <w:rPr>
          <w:lang w:val="ru-RU"/>
        </w:rPr>
      </w:pPr>
      <w:r w:rsidRPr="0064584B">
        <w:rPr>
          <w:lang w:val="ru-RU"/>
        </w:rPr>
        <w:lastRenderedPageBreak/>
        <w:t>откроется форма Предупреждения при синхронизации данных.</w:t>
      </w:r>
      <w:r>
        <w:rPr>
          <w:lang w:val="ru-RU"/>
        </w:rPr>
        <w:t xml:space="preserve"> </w:t>
      </w:r>
      <w:r w:rsidRPr="0064584B">
        <w:rPr>
          <w:lang w:val="ru-RU"/>
        </w:rPr>
        <w:t>В заголовке каждой вкладки данной формы в скобках указывается количество соответствующих</w:t>
      </w:r>
      <w:r>
        <w:rPr>
          <w:lang w:val="ru-RU"/>
        </w:rPr>
        <w:t xml:space="preserve"> </w:t>
      </w:r>
      <w:r w:rsidRPr="0064584B">
        <w:rPr>
          <w:lang w:val="ru-RU"/>
        </w:rPr>
        <w:t>проблемных ситуаций.</w:t>
      </w:r>
      <w:r>
        <w:rPr>
          <w:lang w:val="ru-RU"/>
        </w:rPr>
        <w:t xml:space="preserve"> </w:t>
      </w:r>
      <w:r w:rsidRPr="0064584B">
        <w:rPr>
          <w:lang w:val="ru-RU"/>
        </w:rPr>
        <w:t>В колонках списка выводится необходимая информация о данных, по которым возникли проблемы, и</w:t>
      </w:r>
      <w:r>
        <w:rPr>
          <w:lang w:val="ru-RU"/>
        </w:rPr>
        <w:t xml:space="preserve"> </w:t>
      </w:r>
      <w:r w:rsidRPr="0064584B">
        <w:rPr>
          <w:lang w:val="ru-RU"/>
        </w:rPr>
        <w:t>причина, по которой они не были приняты. Причина кратко указывается в специальной колонке, при</w:t>
      </w:r>
      <w:r>
        <w:rPr>
          <w:lang w:val="ru-RU"/>
        </w:rPr>
        <w:t xml:space="preserve"> </w:t>
      </w:r>
      <w:r w:rsidRPr="0064584B">
        <w:rPr>
          <w:lang w:val="ru-RU"/>
        </w:rPr>
        <w:t>этом по выделенной строке в нижней части списка выводится подробная формулировка, с указанием</w:t>
      </w:r>
      <w:r>
        <w:rPr>
          <w:lang w:val="ru-RU"/>
        </w:rPr>
        <w:t xml:space="preserve"> </w:t>
      </w:r>
      <w:r w:rsidRPr="0064584B">
        <w:rPr>
          <w:lang w:val="ru-RU"/>
        </w:rPr>
        <w:t>проблемных полей списков или документов.</w:t>
      </w:r>
      <w:r>
        <w:rPr>
          <w:lang w:val="ru-RU"/>
        </w:rPr>
        <w:t xml:space="preserve"> </w:t>
      </w:r>
      <w:r w:rsidRPr="0064584B">
        <w:rPr>
          <w:lang w:val="ru-RU"/>
        </w:rPr>
        <w:t>Список не является динамическим, для обновления в нем данных при необходимости нажмите кнопку</w:t>
      </w:r>
      <w:r>
        <w:rPr>
          <w:lang w:val="ru-RU"/>
        </w:rPr>
        <w:t xml:space="preserve"> </w:t>
      </w:r>
      <w:r w:rsidRPr="0064584B">
        <w:rPr>
          <w:lang w:val="ru-RU"/>
        </w:rPr>
        <w:t>Обновить.</w:t>
      </w:r>
    </w:p>
    <w:p w14:paraId="3F588FC7" w14:textId="77777777" w:rsidR="0064584B" w:rsidRPr="0064584B" w:rsidRDefault="0064584B" w:rsidP="0064584B">
      <w:pPr>
        <w:jc w:val="both"/>
        <w:rPr>
          <w:b/>
          <w:bCs/>
          <w:sz w:val="28"/>
          <w:szCs w:val="28"/>
          <w:lang w:val="ru-RU"/>
        </w:rPr>
      </w:pPr>
      <w:proofErr w:type="spellStart"/>
      <w:r w:rsidRPr="0064584B">
        <w:rPr>
          <w:b/>
          <w:bCs/>
          <w:sz w:val="28"/>
          <w:szCs w:val="28"/>
          <w:lang w:val="ru-RU"/>
        </w:rPr>
        <w:t>Непроведенные</w:t>
      </w:r>
      <w:proofErr w:type="spellEnd"/>
      <w:r w:rsidRPr="0064584B">
        <w:rPr>
          <w:b/>
          <w:bCs/>
          <w:sz w:val="28"/>
          <w:szCs w:val="28"/>
          <w:lang w:val="ru-RU"/>
        </w:rPr>
        <w:t xml:space="preserve"> документы</w:t>
      </w:r>
    </w:p>
    <w:p w14:paraId="536FADC5" w14:textId="51AD07ED" w:rsidR="0064584B" w:rsidRPr="0064584B" w:rsidRDefault="0064584B" w:rsidP="0064584B">
      <w:pPr>
        <w:jc w:val="both"/>
        <w:rPr>
          <w:lang w:val="ru-RU"/>
        </w:rPr>
      </w:pPr>
      <w:r w:rsidRPr="0064584B">
        <w:rPr>
          <w:lang w:val="ru-RU"/>
        </w:rPr>
        <w:t>На этой вкладке показываются документы, которые не удалось провести по каким-либо причинам.</w:t>
      </w:r>
      <w:r>
        <w:rPr>
          <w:lang w:val="ru-RU"/>
        </w:rPr>
        <w:t xml:space="preserve"> </w:t>
      </w:r>
      <w:r w:rsidRPr="0064584B">
        <w:rPr>
          <w:lang w:val="ru-RU"/>
        </w:rPr>
        <w:t>Для решения проблемы с проведением документа рекомендуется открыть документ и устранить</w:t>
      </w:r>
      <w:r>
        <w:rPr>
          <w:lang w:val="ru-RU"/>
        </w:rPr>
        <w:t xml:space="preserve"> </w:t>
      </w:r>
      <w:r w:rsidRPr="0064584B">
        <w:rPr>
          <w:lang w:val="ru-RU"/>
        </w:rPr>
        <w:t>недочеты,</w:t>
      </w:r>
      <w:r>
        <w:rPr>
          <w:lang w:val="ru-RU"/>
        </w:rPr>
        <w:t xml:space="preserve"> </w:t>
      </w:r>
      <w:r w:rsidRPr="0064584B">
        <w:rPr>
          <w:lang w:val="ru-RU"/>
        </w:rPr>
        <w:t>мешающие его проведению. Внизу списка отражается причина невозможности</w:t>
      </w:r>
      <w:r>
        <w:rPr>
          <w:lang w:val="ru-RU"/>
        </w:rPr>
        <w:t xml:space="preserve"> </w:t>
      </w:r>
      <w:r w:rsidRPr="0064584B">
        <w:rPr>
          <w:lang w:val="ru-RU"/>
        </w:rPr>
        <w:t>автоматического проведения.</w:t>
      </w:r>
    </w:p>
    <w:p w14:paraId="7E6A4969" w14:textId="77777777" w:rsidR="0064584B" w:rsidRPr="0064584B" w:rsidRDefault="0064584B" w:rsidP="0064584B">
      <w:pPr>
        <w:jc w:val="both"/>
        <w:rPr>
          <w:b/>
          <w:bCs/>
          <w:sz w:val="28"/>
          <w:szCs w:val="28"/>
          <w:lang w:val="ru-RU"/>
        </w:rPr>
      </w:pPr>
      <w:r w:rsidRPr="0064584B">
        <w:rPr>
          <w:b/>
          <w:bCs/>
          <w:sz w:val="28"/>
          <w:szCs w:val="28"/>
          <w:lang w:val="ru-RU"/>
        </w:rPr>
        <w:t>Незаполненные реквизиты</w:t>
      </w:r>
    </w:p>
    <w:p w14:paraId="14B79388" w14:textId="37B1EAE8" w:rsidR="0064584B" w:rsidRPr="0064584B" w:rsidRDefault="0064584B" w:rsidP="0064584B">
      <w:pPr>
        <w:jc w:val="both"/>
        <w:rPr>
          <w:lang w:val="ru-RU"/>
        </w:rPr>
      </w:pPr>
      <w:r w:rsidRPr="0064584B">
        <w:rPr>
          <w:lang w:val="ru-RU"/>
        </w:rPr>
        <w:t>Содержит список незаполненных реквизитов элементов списков программы.</w:t>
      </w:r>
      <w:r>
        <w:rPr>
          <w:lang w:val="ru-RU"/>
        </w:rPr>
        <w:t xml:space="preserve"> </w:t>
      </w:r>
      <w:r w:rsidRPr="0064584B">
        <w:rPr>
          <w:lang w:val="ru-RU"/>
        </w:rPr>
        <w:t>Для исправления необходимо открыть элемент списка (это можно сделать, дважды щелкнув по нему</w:t>
      </w:r>
      <w:r>
        <w:rPr>
          <w:lang w:val="ru-RU"/>
        </w:rPr>
        <w:t xml:space="preserve"> </w:t>
      </w:r>
      <w:r w:rsidRPr="0064584B">
        <w:rPr>
          <w:lang w:val="ru-RU"/>
        </w:rPr>
        <w:t>левой клавишей мыши) и заполнить обязательные для заполнения поля, затем записать элемент.</w:t>
      </w:r>
    </w:p>
    <w:p w14:paraId="051C90FE" w14:textId="77777777" w:rsidR="0064584B" w:rsidRDefault="0064584B" w:rsidP="0064584B">
      <w:pPr>
        <w:jc w:val="both"/>
        <w:rPr>
          <w:b/>
          <w:bCs/>
          <w:sz w:val="28"/>
          <w:szCs w:val="28"/>
          <w:lang w:val="ru-RU"/>
        </w:rPr>
      </w:pPr>
      <w:r w:rsidRPr="0064584B">
        <w:rPr>
          <w:b/>
          <w:bCs/>
          <w:sz w:val="28"/>
          <w:szCs w:val="28"/>
          <w:lang w:val="ru-RU"/>
        </w:rPr>
        <w:t>Конфликты</w:t>
      </w:r>
    </w:p>
    <w:p w14:paraId="0793E3E5" w14:textId="77777777" w:rsidR="0064584B" w:rsidRDefault="0064584B" w:rsidP="0064584B">
      <w:pPr>
        <w:jc w:val="both"/>
        <w:rPr>
          <w:b/>
          <w:bCs/>
          <w:sz w:val="28"/>
          <w:szCs w:val="28"/>
          <w:lang w:val="ru-RU"/>
        </w:rPr>
      </w:pPr>
      <w:r w:rsidRPr="0064584B">
        <w:rPr>
          <w:lang w:val="ru-RU"/>
        </w:rPr>
        <w:t>При настроенной синхронизации данных между двумя программами возникают ситуации, когда одни</w:t>
      </w:r>
      <w:r>
        <w:rPr>
          <w:lang w:val="ru-RU"/>
        </w:rPr>
        <w:t xml:space="preserve"> </w:t>
      </w:r>
      <w:r w:rsidRPr="0064584B">
        <w:rPr>
          <w:lang w:val="ru-RU"/>
        </w:rPr>
        <w:t>и</w:t>
      </w:r>
      <w:r>
        <w:rPr>
          <w:b/>
          <w:bCs/>
          <w:sz w:val="28"/>
          <w:szCs w:val="28"/>
          <w:lang w:val="ru-RU"/>
        </w:rPr>
        <w:t xml:space="preserve"> </w:t>
      </w:r>
      <w:r w:rsidRPr="0064584B">
        <w:rPr>
          <w:lang w:val="ru-RU"/>
        </w:rPr>
        <w:t>те же данные изменяются одновременно (в промежуток между выполнением сеанса синхронизации</w:t>
      </w:r>
      <w:r>
        <w:rPr>
          <w:b/>
          <w:bCs/>
          <w:sz w:val="28"/>
          <w:szCs w:val="28"/>
          <w:lang w:val="ru-RU"/>
        </w:rPr>
        <w:t xml:space="preserve"> </w:t>
      </w:r>
      <w:r w:rsidRPr="0064584B">
        <w:rPr>
          <w:lang w:val="ru-RU"/>
        </w:rPr>
        <w:t>данных) в обеих программах. Это приводит к возникновению двух различающихся версий одинаковых</w:t>
      </w:r>
      <w:r>
        <w:rPr>
          <w:b/>
          <w:bCs/>
          <w:sz w:val="28"/>
          <w:szCs w:val="28"/>
          <w:lang w:val="ru-RU"/>
        </w:rPr>
        <w:t xml:space="preserve"> </w:t>
      </w:r>
      <w:r w:rsidRPr="0064584B">
        <w:rPr>
          <w:lang w:val="ru-RU"/>
        </w:rPr>
        <w:t>данных в этих программах. Такая ситуация называется конфликтом изменения данных.</w:t>
      </w:r>
      <w:r>
        <w:rPr>
          <w:b/>
          <w:bCs/>
          <w:sz w:val="28"/>
          <w:szCs w:val="28"/>
          <w:lang w:val="ru-RU"/>
        </w:rPr>
        <w:t xml:space="preserve"> </w:t>
      </w:r>
      <w:r w:rsidRPr="0064584B">
        <w:rPr>
          <w:lang w:val="ru-RU"/>
        </w:rPr>
        <w:t>Конфликты изменения данных разрешаются (выбирается одна из версий) автоматически, однако</w:t>
      </w:r>
      <w:r>
        <w:rPr>
          <w:b/>
          <w:bCs/>
          <w:sz w:val="28"/>
          <w:szCs w:val="28"/>
          <w:lang w:val="ru-RU"/>
        </w:rPr>
        <w:t xml:space="preserve"> </w:t>
      </w:r>
      <w:r w:rsidRPr="0064584B">
        <w:rPr>
          <w:lang w:val="ru-RU"/>
        </w:rPr>
        <w:t>можно изменить результат автоматического разрешения конфликта. Для этого выделите элемент</w:t>
      </w:r>
      <w:r>
        <w:rPr>
          <w:b/>
          <w:bCs/>
          <w:sz w:val="28"/>
          <w:szCs w:val="28"/>
          <w:lang w:val="ru-RU"/>
        </w:rPr>
        <w:t xml:space="preserve"> </w:t>
      </w:r>
      <w:r w:rsidRPr="0064584B">
        <w:rPr>
          <w:lang w:val="ru-RU"/>
        </w:rPr>
        <w:t>списка.</w:t>
      </w:r>
    </w:p>
    <w:p w14:paraId="78D0C483" w14:textId="77777777" w:rsidR="0064584B" w:rsidRPr="0064584B" w:rsidRDefault="0064584B" w:rsidP="0064584B">
      <w:pPr>
        <w:jc w:val="both"/>
        <w:rPr>
          <w:b/>
          <w:bCs/>
          <w:sz w:val="28"/>
          <w:szCs w:val="28"/>
          <w:lang w:val="ru-RU"/>
        </w:rPr>
      </w:pPr>
      <w:r w:rsidRPr="0064584B">
        <w:rPr>
          <w:b/>
          <w:bCs/>
          <w:sz w:val="28"/>
          <w:szCs w:val="28"/>
          <w:lang w:val="ru-RU"/>
        </w:rPr>
        <w:t>Не принятые по дате запрета</w:t>
      </w:r>
    </w:p>
    <w:p w14:paraId="49A7D3CC" w14:textId="763C0D22" w:rsidR="0064584B" w:rsidRPr="0064584B" w:rsidRDefault="0064584B" w:rsidP="0064584B">
      <w:pPr>
        <w:jc w:val="both"/>
        <w:rPr>
          <w:b/>
          <w:bCs/>
          <w:sz w:val="28"/>
          <w:szCs w:val="28"/>
          <w:lang w:val="ru-RU"/>
        </w:rPr>
      </w:pPr>
      <w:r w:rsidRPr="0064584B">
        <w:rPr>
          <w:lang w:val="ru-RU"/>
        </w:rPr>
        <w:t>В этом списке отображаются данные, которые были отклонены из-за установленного запрета на</w:t>
      </w:r>
      <w:r>
        <w:rPr>
          <w:b/>
          <w:bCs/>
          <w:sz w:val="28"/>
          <w:szCs w:val="28"/>
          <w:lang w:val="ru-RU"/>
        </w:rPr>
        <w:t xml:space="preserve"> </w:t>
      </w:r>
      <w:r w:rsidRPr="0064584B">
        <w:rPr>
          <w:lang w:val="ru-RU"/>
        </w:rPr>
        <w:t>загрузку данных прошлых периодов</w:t>
      </w:r>
    </w:p>
    <w:sectPr w:rsidR="0064584B" w:rsidRPr="0064584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b">
    <w:altName w:val="Cambria"/>
    <w:panose1 w:val="00000000000000000000"/>
    <w:charset w:val="00"/>
    <w:family w:val="roman"/>
    <w:notTrueType/>
    <w:pitch w:val="default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07"/>
    <w:rsid w:val="00101359"/>
    <w:rsid w:val="00140235"/>
    <w:rsid w:val="004A4350"/>
    <w:rsid w:val="004E60C4"/>
    <w:rsid w:val="0064584B"/>
    <w:rsid w:val="00715F07"/>
    <w:rsid w:val="00721889"/>
    <w:rsid w:val="007F4F91"/>
    <w:rsid w:val="008D23C6"/>
    <w:rsid w:val="00AF166F"/>
    <w:rsid w:val="00F5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35D61"/>
  <w15:chartTrackingRefBased/>
  <w15:docId w15:val="{2417496D-DCD4-4853-9529-CD242B3D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F4F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F4F91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a3">
    <w:name w:val="Strong"/>
    <w:basedOn w:val="a0"/>
    <w:uiPriority w:val="22"/>
    <w:qFormat/>
    <w:rsid w:val="007F4F91"/>
    <w:rPr>
      <w:b/>
      <w:bCs/>
    </w:rPr>
  </w:style>
  <w:style w:type="paragraph" w:styleId="a4">
    <w:name w:val="Normal (Web)"/>
    <w:basedOn w:val="a"/>
    <w:uiPriority w:val="99"/>
    <w:semiHidden/>
    <w:unhideWhenUsed/>
    <w:rsid w:val="007F4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3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Дмитрий Александрович</dc:creator>
  <cp:keywords/>
  <dc:description/>
  <cp:lastModifiedBy>Ковалев Дмитрий Александрович</cp:lastModifiedBy>
  <cp:revision>3</cp:revision>
  <dcterms:created xsi:type="dcterms:W3CDTF">2022-02-27T23:50:00Z</dcterms:created>
  <dcterms:modified xsi:type="dcterms:W3CDTF">2022-02-28T00:20:00Z</dcterms:modified>
</cp:coreProperties>
</file>